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96" w:rsidRDefault="009855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5596" w:rsidRDefault="009855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5596" w:rsidRDefault="00985596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985596" w:rsidRDefault="00693825">
      <w:pPr>
        <w:spacing w:before="36"/>
        <w:ind w:left="599"/>
        <w:jc w:val="center"/>
        <w:rPr>
          <w:rFonts w:ascii="DINPro-Regular" w:eastAsia="DINPro-Regular" w:hAnsi="DINPro-Regular" w:cs="DINPro-Regular"/>
          <w:sz w:val="28"/>
          <w:szCs w:val="28"/>
        </w:rPr>
      </w:pPr>
      <w:r>
        <w:rPr>
          <w:noProof/>
          <w:lang w:val="hu-HU" w:eastAsia="hu-HU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521970</wp:posOffset>
            </wp:positionH>
            <wp:positionV relativeFrom="paragraph">
              <wp:posOffset>-426720</wp:posOffset>
            </wp:positionV>
            <wp:extent cx="915670" cy="561975"/>
            <wp:effectExtent l="0" t="0" r="0" b="9525"/>
            <wp:wrapNone/>
            <wp:docPr id="71" name="Kép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INPro-Regular" w:hAnsi="DINPro-Regular"/>
          <w:color w:val="231F20"/>
          <w:spacing w:val="-2"/>
          <w:sz w:val="28"/>
        </w:rPr>
        <w:t>HASZNÁLATI</w:t>
      </w:r>
      <w:r>
        <w:rPr>
          <w:rFonts w:ascii="DINPro-Regular" w:hAnsi="DINPro-Regular"/>
          <w:color w:val="231F20"/>
          <w:spacing w:val="10"/>
          <w:sz w:val="28"/>
        </w:rPr>
        <w:t xml:space="preserve"> </w:t>
      </w:r>
      <w:r>
        <w:rPr>
          <w:rFonts w:ascii="DINPro-Regular" w:hAnsi="DINPro-Regular"/>
          <w:color w:val="231F20"/>
          <w:spacing w:val="-5"/>
          <w:sz w:val="28"/>
        </w:rPr>
        <w:t>UTASÍTÁS</w:t>
      </w:r>
    </w:p>
    <w:p w:rsidR="00985596" w:rsidRDefault="00693825">
      <w:pPr>
        <w:spacing w:before="91"/>
        <w:ind w:left="593"/>
        <w:jc w:val="center"/>
        <w:rPr>
          <w:rFonts w:ascii="DINPro-Regular" w:eastAsia="DINPro-Regular" w:hAnsi="DINPro-Regular" w:cs="DINPro-Regular"/>
          <w:sz w:val="24"/>
          <w:szCs w:val="24"/>
        </w:rPr>
      </w:pPr>
      <w:r w:rsidRPr="00693825">
        <w:rPr>
          <w:rFonts w:ascii="DINPro-Regular" w:eastAsia="DINPro-Regular" w:hAnsi="DINPro-Regular" w:cs="DINPro-Regular"/>
          <w:color w:val="231F20"/>
          <w:w w:val="85"/>
          <w:sz w:val="24"/>
          <w:szCs w:val="24"/>
        </w:rPr>
        <w:t xml:space="preserve">CZ Adventure Sátor 3+1, 320x350x180cm </w:t>
      </w:r>
    </w:p>
    <w:p w:rsidR="00985596" w:rsidRDefault="00985596">
      <w:pPr>
        <w:rPr>
          <w:rFonts w:ascii="DINPro-Regular" w:eastAsia="DINPro-Regular" w:hAnsi="DINPro-Regular" w:cs="DINPro-Regular"/>
          <w:sz w:val="20"/>
          <w:szCs w:val="20"/>
        </w:rPr>
      </w:pPr>
    </w:p>
    <w:p w:rsidR="00985596" w:rsidRDefault="00985596">
      <w:pPr>
        <w:spacing w:before="9"/>
        <w:rPr>
          <w:rFonts w:ascii="DINPro-Regular" w:eastAsia="DINPro-Regular" w:hAnsi="DINPro-Regular" w:cs="DINPro-Regular"/>
        </w:rPr>
      </w:pPr>
    </w:p>
    <w:p w:rsidR="00693825" w:rsidRDefault="00693825" w:rsidP="00693825">
      <w:r>
        <w:rPr>
          <w:rFonts w:ascii="DINPro-Regular" w:eastAsia="DINPro-Regular" w:hAnsi="DINPro-Regular" w:cs="DINPro-Regular"/>
          <w:sz w:val="20"/>
          <w:szCs w:val="20"/>
        </w:rPr>
        <w:tab/>
      </w:r>
      <w:r>
        <w:t xml:space="preserve">Carp Zoom </w:t>
      </w:r>
      <w:r w:rsidRPr="00693825">
        <w:t>Adventure Sátor</w:t>
      </w:r>
      <w:r>
        <w:t xml:space="preserve"> használati utasítás</w:t>
      </w:r>
    </w:p>
    <w:p w:rsidR="00693825" w:rsidRDefault="00693825" w:rsidP="00693825">
      <w:pPr>
        <w:ind w:firstLine="720"/>
      </w:pPr>
      <w:r>
        <w:t>Gyorsan könnyen felállítható sátor.</w:t>
      </w:r>
    </w:p>
    <w:p w:rsidR="00693825" w:rsidRDefault="00693825" w:rsidP="00693825">
      <w:pPr>
        <w:ind w:firstLine="720"/>
      </w:pPr>
      <w:r>
        <w:t>A sátor a kicsomagolást követően pár lépésben felállíthatjuk:</w:t>
      </w:r>
    </w:p>
    <w:p w:rsidR="00693825" w:rsidRDefault="00693825" w:rsidP="00693825">
      <w:pPr>
        <w:ind w:firstLine="720"/>
      </w:pPr>
    </w:p>
    <w:p w:rsidR="00693825" w:rsidRDefault="00693825" w:rsidP="00693825">
      <w:pPr>
        <w:ind w:firstLine="720"/>
      </w:pPr>
    </w:p>
    <w:p w:rsidR="00693825" w:rsidRDefault="00693825" w:rsidP="00693825">
      <w:pPr>
        <w:pStyle w:val="Listaszerbekezds"/>
        <w:widowControl/>
        <w:numPr>
          <w:ilvl w:val="0"/>
          <w:numId w:val="2"/>
        </w:numPr>
        <w:spacing w:after="200" w:line="276" w:lineRule="auto"/>
        <w:contextualSpacing/>
      </w:pPr>
      <w:r>
        <w:t>A sátoraljat terítsük, ki a talajról az esetleges nagyobb ágakat-köveket távolítsuk el</w:t>
      </w:r>
    </w:p>
    <w:p w:rsidR="00693825" w:rsidRDefault="00693825" w:rsidP="00693825">
      <w:pPr>
        <w:pStyle w:val="Listaszerbekezds"/>
        <w:widowControl/>
        <w:numPr>
          <w:ilvl w:val="0"/>
          <w:numId w:val="2"/>
        </w:numPr>
        <w:spacing w:after="200" w:line="276" w:lineRule="auto"/>
        <w:contextualSpacing/>
      </w:pPr>
      <w:r>
        <w:t>Hajtogassuk ki az aljtakaróra</w:t>
      </w:r>
    </w:p>
    <w:p w:rsidR="00693825" w:rsidRDefault="00693825" w:rsidP="00693825">
      <w:pPr>
        <w:pStyle w:val="Listaszerbekezds"/>
        <w:widowControl/>
        <w:numPr>
          <w:ilvl w:val="0"/>
          <w:numId w:val="2"/>
        </w:numPr>
        <w:spacing w:after="200" w:line="276" w:lineRule="auto"/>
        <w:contextualSpacing/>
      </w:pPr>
      <w:r>
        <w:t>A vázat feszegetés nélkül illesszük össze</w:t>
      </w:r>
    </w:p>
    <w:p w:rsidR="00693825" w:rsidRDefault="00693825" w:rsidP="00693825">
      <w:pPr>
        <w:pStyle w:val="Listaszerbekezds"/>
        <w:widowControl/>
        <w:numPr>
          <w:ilvl w:val="0"/>
          <w:numId w:val="2"/>
        </w:numPr>
        <w:spacing w:after="200" w:line="276" w:lineRule="auto"/>
        <w:contextualSpacing/>
      </w:pPr>
      <w:r>
        <w:t>A távtartót feszítsük meg, akasszuk össze a két sarkot</w:t>
      </w:r>
    </w:p>
    <w:p w:rsidR="00693825" w:rsidRDefault="00693825" w:rsidP="00693825">
      <w:pPr>
        <w:pStyle w:val="Listaszerbekezds"/>
        <w:widowControl/>
        <w:numPr>
          <w:ilvl w:val="0"/>
          <w:numId w:val="2"/>
        </w:numPr>
        <w:spacing w:after="200" w:line="276" w:lineRule="auto"/>
        <w:contextualSpacing/>
      </w:pPr>
      <w:r>
        <w:t>Helyezzük a merevítőket a megfelelő helyre, feszítsük meg a ponyvát</w:t>
      </w:r>
    </w:p>
    <w:p w:rsidR="00693825" w:rsidRDefault="00693825" w:rsidP="00693825">
      <w:pPr>
        <w:pStyle w:val="Listaszerbekezds"/>
        <w:widowControl/>
        <w:numPr>
          <w:ilvl w:val="0"/>
          <w:numId w:val="2"/>
        </w:numPr>
        <w:spacing w:after="200" w:line="276" w:lineRule="auto"/>
        <w:contextualSpacing/>
      </w:pPr>
      <w:r>
        <w:t>Rögzítsük le a sátor alját</w:t>
      </w:r>
    </w:p>
    <w:p w:rsidR="00985596" w:rsidRDefault="00985596">
      <w:pPr>
        <w:rPr>
          <w:rFonts w:ascii="DINPro-Regular" w:eastAsia="DINPro-Regular" w:hAnsi="DINPro-Regular" w:cs="DINPro-Regular"/>
          <w:sz w:val="20"/>
          <w:szCs w:val="20"/>
        </w:rPr>
      </w:pPr>
    </w:p>
    <w:p w:rsidR="00985596" w:rsidRDefault="00985596">
      <w:pPr>
        <w:rPr>
          <w:rFonts w:ascii="DINPro-Regular" w:eastAsia="DINPro-Regular" w:hAnsi="DINPro-Regular" w:cs="DINPro-Regular"/>
          <w:sz w:val="20"/>
          <w:szCs w:val="20"/>
        </w:rPr>
      </w:pPr>
    </w:p>
    <w:p w:rsidR="00985596" w:rsidRDefault="00985596">
      <w:pPr>
        <w:rPr>
          <w:rFonts w:ascii="DINPro-Regular" w:eastAsia="DINPro-Regular" w:hAnsi="DINPro-Regular" w:cs="DINPro-Regular"/>
          <w:sz w:val="20"/>
          <w:szCs w:val="20"/>
        </w:rPr>
      </w:pPr>
      <w:bookmarkStart w:id="0" w:name="_GoBack"/>
      <w:bookmarkEnd w:id="0"/>
    </w:p>
    <w:sectPr w:rsidR="00985596" w:rsidSect="00693825">
      <w:pgSz w:w="8400" w:h="11910"/>
      <w:pgMar w:top="780" w:right="560" w:bottom="280" w:left="560" w:header="708" w:footer="708" w:gutter="0"/>
      <w:pgBorders w:offsetFrom="page">
        <w:top w:val="single" w:sz="8" w:space="28" w:color="231F20"/>
        <w:left w:val="single" w:sz="8" w:space="28" w:color="231F20"/>
        <w:bottom w:val="single" w:sz="8" w:space="28" w:color="231F20"/>
        <w:right w:val="single" w:sz="8" w:space="28" w:color="231F2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 Cond">
    <w:altName w:val="Myriad Pro Cond"/>
    <w:panose1 w:val="020B0506030403020204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INPro-Bold">
    <w:altName w:val="DINPro-Bold"/>
    <w:panose1 w:val="02000503030000020004"/>
    <w:charset w:val="00"/>
    <w:family w:val="modern"/>
    <w:pitch w:val="variable"/>
  </w:font>
  <w:font w:name="DINPro-Regular">
    <w:altName w:val="DINPro-Regular"/>
    <w:panose1 w:val="02000503030000020004"/>
    <w:charset w:val="00"/>
    <w:family w:val="moder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F6867"/>
    <w:multiLevelType w:val="hybridMultilevel"/>
    <w:tmpl w:val="F656E478"/>
    <w:lvl w:ilvl="0" w:tplc="536495D6">
      <w:start w:val="1"/>
      <w:numFmt w:val="bullet"/>
      <w:lvlText w:val="-"/>
      <w:lvlJc w:val="left"/>
      <w:pPr>
        <w:ind w:left="219" w:hanging="114"/>
      </w:pPr>
      <w:rPr>
        <w:rFonts w:ascii="Myriad Pro Cond" w:eastAsia="Myriad Pro Cond" w:hAnsi="Myriad Pro Cond" w:hint="default"/>
        <w:color w:val="231F20"/>
        <w:sz w:val="13"/>
        <w:szCs w:val="13"/>
      </w:rPr>
    </w:lvl>
    <w:lvl w:ilvl="1" w:tplc="B4162180">
      <w:start w:val="1"/>
      <w:numFmt w:val="bullet"/>
      <w:lvlText w:val="•"/>
      <w:lvlJc w:val="left"/>
      <w:pPr>
        <w:ind w:left="427" w:hanging="114"/>
      </w:pPr>
      <w:rPr>
        <w:rFonts w:hint="default"/>
      </w:rPr>
    </w:lvl>
    <w:lvl w:ilvl="2" w:tplc="B5423BEE">
      <w:start w:val="1"/>
      <w:numFmt w:val="bullet"/>
      <w:lvlText w:val="•"/>
      <w:lvlJc w:val="left"/>
      <w:pPr>
        <w:ind w:left="635" w:hanging="114"/>
      </w:pPr>
      <w:rPr>
        <w:rFonts w:hint="default"/>
      </w:rPr>
    </w:lvl>
    <w:lvl w:ilvl="3" w:tplc="A40AAD58">
      <w:start w:val="1"/>
      <w:numFmt w:val="bullet"/>
      <w:lvlText w:val="•"/>
      <w:lvlJc w:val="left"/>
      <w:pPr>
        <w:ind w:left="842" w:hanging="114"/>
      </w:pPr>
      <w:rPr>
        <w:rFonts w:hint="default"/>
      </w:rPr>
    </w:lvl>
    <w:lvl w:ilvl="4" w:tplc="B6B83234">
      <w:start w:val="1"/>
      <w:numFmt w:val="bullet"/>
      <w:lvlText w:val="•"/>
      <w:lvlJc w:val="left"/>
      <w:pPr>
        <w:ind w:left="1050" w:hanging="114"/>
      </w:pPr>
      <w:rPr>
        <w:rFonts w:hint="default"/>
      </w:rPr>
    </w:lvl>
    <w:lvl w:ilvl="5" w:tplc="4BB83708">
      <w:start w:val="1"/>
      <w:numFmt w:val="bullet"/>
      <w:lvlText w:val="•"/>
      <w:lvlJc w:val="left"/>
      <w:pPr>
        <w:ind w:left="1258" w:hanging="114"/>
      </w:pPr>
      <w:rPr>
        <w:rFonts w:hint="default"/>
      </w:rPr>
    </w:lvl>
    <w:lvl w:ilvl="6" w:tplc="75FA5E9E">
      <w:start w:val="1"/>
      <w:numFmt w:val="bullet"/>
      <w:lvlText w:val="•"/>
      <w:lvlJc w:val="left"/>
      <w:pPr>
        <w:ind w:left="1465" w:hanging="114"/>
      </w:pPr>
      <w:rPr>
        <w:rFonts w:hint="default"/>
      </w:rPr>
    </w:lvl>
    <w:lvl w:ilvl="7" w:tplc="714E3864">
      <w:start w:val="1"/>
      <w:numFmt w:val="bullet"/>
      <w:lvlText w:val="•"/>
      <w:lvlJc w:val="left"/>
      <w:pPr>
        <w:ind w:left="1673" w:hanging="114"/>
      </w:pPr>
      <w:rPr>
        <w:rFonts w:hint="default"/>
      </w:rPr>
    </w:lvl>
    <w:lvl w:ilvl="8" w:tplc="E1A4FAFE">
      <w:start w:val="1"/>
      <w:numFmt w:val="bullet"/>
      <w:lvlText w:val="•"/>
      <w:lvlJc w:val="left"/>
      <w:pPr>
        <w:ind w:left="1881" w:hanging="114"/>
      </w:pPr>
      <w:rPr>
        <w:rFonts w:hint="default"/>
      </w:rPr>
    </w:lvl>
  </w:abstractNum>
  <w:abstractNum w:abstractNumId="1">
    <w:nsid w:val="696219BA"/>
    <w:multiLevelType w:val="hybridMultilevel"/>
    <w:tmpl w:val="328819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96"/>
    <w:rsid w:val="00693825"/>
    <w:rsid w:val="0098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2318"/>
      <w:outlineLvl w:val="0"/>
    </w:pPr>
    <w:rPr>
      <w:rFonts w:ascii="DINPro-Bold" w:eastAsia="DINPro-Bold" w:hAnsi="DINPro-Bold"/>
      <w:b/>
      <w:bCs/>
      <w:sz w:val="15"/>
      <w:szCs w:val="15"/>
    </w:rPr>
  </w:style>
  <w:style w:type="paragraph" w:styleId="Cmsor2">
    <w:name w:val="heading 2"/>
    <w:basedOn w:val="Norml"/>
    <w:uiPriority w:val="1"/>
    <w:qFormat/>
    <w:pPr>
      <w:spacing w:before="56"/>
      <w:ind w:left="106"/>
      <w:outlineLvl w:val="1"/>
    </w:pPr>
    <w:rPr>
      <w:rFonts w:ascii="Myriad Pro Cond" w:eastAsia="Myriad Pro Cond" w:hAnsi="Myriad Pro Cond"/>
      <w:b/>
      <w:bCs/>
      <w:sz w:val="13"/>
      <w:szCs w:val="1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56"/>
      <w:ind w:left="106"/>
    </w:pPr>
    <w:rPr>
      <w:rFonts w:ascii="Myriad Pro Cond" w:eastAsia="Myriad Pro Cond" w:hAnsi="Myriad Pro Cond"/>
      <w:sz w:val="13"/>
      <w:szCs w:val="13"/>
    </w:rPr>
  </w:style>
  <w:style w:type="paragraph" w:styleId="Listaszerbekezds">
    <w:name w:val="List Paragraph"/>
    <w:basedOn w:val="Norml"/>
    <w:uiPriority w:val="34"/>
    <w:qFormat/>
  </w:style>
  <w:style w:type="paragraph" w:customStyle="1" w:styleId="TableParagraph">
    <w:name w:val="Table Paragraph"/>
    <w:basedOn w:val="Norm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2318"/>
      <w:outlineLvl w:val="0"/>
    </w:pPr>
    <w:rPr>
      <w:rFonts w:ascii="DINPro-Bold" w:eastAsia="DINPro-Bold" w:hAnsi="DINPro-Bold"/>
      <w:b/>
      <w:bCs/>
      <w:sz w:val="15"/>
      <w:szCs w:val="15"/>
    </w:rPr>
  </w:style>
  <w:style w:type="paragraph" w:styleId="Cmsor2">
    <w:name w:val="heading 2"/>
    <w:basedOn w:val="Norml"/>
    <w:uiPriority w:val="1"/>
    <w:qFormat/>
    <w:pPr>
      <w:spacing w:before="56"/>
      <w:ind w:left="106"/>
      <w:outlineLvl w:val="1"/>
    </w:pPr>
    <w:rPr>
      <w:rFonts w:ascii="Myriad Pro Cond" w:eastAsia="Myriad Pro Cond" w:hAnsi="Myriad Pro Cond"/>
      <w:b/>
      <w:bCs/>
      <w:sz w:val="13"/>
      <w:szCs w:val="1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56"/>
      <w:ind w:left="106"/>
    </w:pPr>
    <w:rPr>
      <w:rFonts w:ascii="Myriad Pro Cond" w:eastAsia="Myriad Pro Cond" w:hAnsi="Myriad Pro Cond"/>
      <w:sz w:val="13"/>
      <w:szCs w:val="13"/>
    </w:rPr>
  </w:style>
  <w:style w:type="paragraph" w:styleId="Listaszerbekezds">
    <w:name w:val="List Paragraph"/>
    <w:basedOn w:val="Norml"/>
    <w:uiPriority w:val="34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Vigh József</dc:creator>
  <cp:lastModifiedBy>Vigh József</cp:lastModifiedBy>
  <cp:revision>2</cp:revision>
  <dcterms:created xsi:type="dcterms:W3CDTF">2018-08-10T13:27:00Z</dcterms:created>
  <dcterms:modified xsi:type="dcterms:W3CDTF">2018-08-10T13:27:00Z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LastSaved">
    <vt:filetime>2018-08-10T00:00:00Z</vt:filetime>
  </property>
</Properties>
</file>